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13"/>
    <w:p>
      <w:pPr>
        <w:pStyle w:val="Heading1"/>
      </w:pPr>
      <w:r>
        <w:t xml:space="preserve">Homiletics Analysis: Judges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13 opens the Samson cycle (chapters 13–16), but it is not primarily about Samson. It is about Samson’s parents — Manoah and his unnamed wife — and the sovereign, gracious intrusion of the Angel of the LORD into their barren, spiritually desolate situation. Israel has fallen under Philistine oppression for forty years, the longest servitude recorded in Judges, and there is no recorded cry for help from the people (cf. the typical Judges pattern). Into this silence, God acts unilaterally. The Angel of the LORD appears twice — first to the woman, then again at Manoah’s request — announcing that a son will be born from her barrenness, that this son is consecrated to God from the womb as a Nazirite, and that he will begin to deliver Israel from the Philistines. The chapter concludes with the miraculous confirmation of the divine visitation (the flame ascending from the altar, the Angel’s departure), Manoah’s terrified recognition that they have seen God, his wife’s steadying theological reasoning, the birth of the child, and the first movement of the Spirit upon him.</w:t>
      </w:r>
    </w:p>
    <w:p>
      <w:pPr>
        <w:pStyle w:val="BodyText"/>
      </w:pPr>
      <w:r>
        <w:rPr>
          <w:b/>
          <w:bCs/>
        </w:rPr>
        <w:t xml:space="preserve">This Text — Intent</w:t>
      </w:r>
    </w:p>
    <w:p>
      <w:pPr>
        <w:pStyle w:val="BodyText"/>
      </w:pPr>
      <w:r>
        <w:t xml:space="preserve">God is not merely narrating the circumstances of Samson’s birth. He is demonstrating that Israel’s deliverance — even in a generation that has stopped crying out — originates entirely in divine initiative, sovereign grace, and the Spirit’s movement. The intent is to anchor the reader’s confidence not in Israel’s faithfulness (which is absent) or in Samson’s virtue (which will be conspicuously mixed) but in God’s unilateral commitment to His covenant purposes through means entirely of His own choosing. The woman’s steadying response to Manoah (</w:t>
      </w:r>
      <w:r>
        <w:t xml:space="preserve">“If the LORD had meant to kill us, He would not have accepted a burnt offering from our hands”</w:t>
      </w:r>
      <w:r>
        <w:t xml:space="preserve">) models the kind of grounded theological reasoning God’s people need when confronted with sovereign mystery. The intent is to produce trust in God’s unprompted covenant faithfulness and confidence that His purposes advance even — especially — when human faithfulness has collapsed.</w:t>
      </w:r>
    </w:p>
    <w:p>
      <w:r>
        <w:pict>
          <v:rect style="width:0;height:1.5pt" o:hralign="center" o:hrstd="t" o:hr="t"/>
        </w:pict>
      </w:r>
    </w:p>
    <w:p>
      <w:pPr>
        <w:pStyle w:val="FirstParagraph"/>
      </w:pPr>
      <w:r>
        <w:rPr>
          <w:b/>
          <w:bCs/>
        </w:rPr>
        <w:t xml:space="preserve">Subject Sentence:</w:t>
      </w:r>
      <w:r>
        <w:t xml:space="preserve"> </w:t>
      </w:r>
      <w:r>
        <w:t xml:space="preserve">God’s unilateral grace opens a new chapter of deliverance from barrenness and silence.</w:t>
      </w:r>
    </w:p>
    <w:p>
      <w:r>
        <w:pict>
          <v:rect style="width:0;height:1.5pt" o:hralign="center" o:hrstd="t" o:hr="t"/>
        </w:pict>
      </w:r>
    </w:p>
    <w:p>
      <w:pPr>
        <w:pStyle w:val="FirstParagraph"/>
      </w:pPr>
      <w:r>
        <w:rPr>
          <w:b/>
          <w:bCs/>
        </w:rPr>
        <w:t xml:space="preserve">Primary Claim:</w:t>
      </w:r>
      <w:r>
        <w:t xml:space="preserve"> </w:t>
      </w:r>
      <w:r>
        <w:t xml:space="preserve">When Israel has stopped crying out and has no claim on God’s mercy, God acts anyway — sending His Angel, consecrating a deliverer from the womb, and grounding the entire deliverance in sovereign initiative rather than human response. He is calling His people to trust not in their own faithfulness but in His.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absence of Israel’s cry and its significance</w:t>
      </w:r>
    </w:p>
    <w:p>
      <w:pPr>
        <w:pStyle w:val="BodyText"/>
      </w:pPr>
      <w:r>
        <w:t xml:space="preserve">The standard Judges pattern (sin → servitude → cry → judge → rest) is deliberately broken here. Israel cries out in chapters 3, 4, 6, and 10, but not in chapter 13. The forty-year Philistine oppression simply begins, and God acts without any recorded petition. Some interpreters — particularly those from Arminian and Wesleyan traditions — soften this by suggesting the cry is implied or that God’s response always presupposes human turning. The text does not support this reading. The departure from the pattern is not accidental; the narrator has carefully employed the standard framework throughout Judges, and its absence here is conspicuous. The Reformed reading is to be preferred: the absence of the cry is theologically intentional, underscoring that this deliverance originates in unconditioned divine initiative. Israel has forfeited any claim, and God acts sovereignly anyway. This is not a minor narrative detail — it is the theological freight of the entire chapter.</w:t>
      </w:r>
    </w:p>
    <w:p>
      <w:pPr>
        <w:pStyle w:val="BodyText"/>
      </w:pPr>
      <w:r>
        <w:rPr>
          <w:b/>
          <w:bCs/>
        </w:rPr>
        <w:t xml:space="preserve">The identity of the Angel of the LORD</w:t>
      </w:r>
    </w:p>
    <w:p>
      <w:pPr>
        <w:pStyle w:val="BodyText"/>
      </w:pPr>
      <w:r>
        <w:t xml:space="preserve">The Angel of the LORD (מַלְאַךְ יְהוָה) in this passage is not a created angelic being functioning as a messenger. The chapter makes this identification unmistakable: the Angel identifies His name as</w:t>
      </w:r>
      <w:r>
        <w:t xml:space="preserve"> </w:t>
      </w:r>
      <w:r>
        <w:t xml:space="preserve">“Wonderful”</w:t>
      </w:r>
      <w:r>
        <w:t xml:space="preserve"> </w:t>
      </w:r>
      <w:r>
        <w:t xml:space="preserve">(פֶּלִאי, v. 18 — the same root used of the divine name in Isaiah 9:6), accepts worship through the ascending sacrifice, and departs in the flame — a theophanic departure. Manoah’s conclusion that they have seen God (v. 22) is confirmed rather than corrected by the narrator. Some traditions (Arian, Socinian, and some modern evangelical readings) treat the Angel as a superior created being — a high angel or divine representative — rather than the pre-incarnate Son. The text resists this: no created being accepts the worship implicit in Manoah’s sacrifice and ascending prayer (vv. 19-20), and the narrator treats Manoah’s fear of death upon seeing God as theologically appropriate, not as an overreaction. The Reformed and historic orthodox reading identifies the Angel of the LORD throughout the Old Testament as a theophanic appearance of the pre-incarnate Christ — not a proof text for speculative Christology, but a natural and textually grounded reading. This should be noted in exposition without becoming the sermon’s center.</w:t>
      </w:r>
    </w:p>
    <w:p>
      <w:pPr>
        <w:pStyle w:val="BodyText"/>
      </w:pPr>
      <w:r>
        <w:rPr>
          <w:b/>
          <w:bCs/>
        </w:rPr>
        <w:t xml:space="preserve">The Nazirite consecration: individual or typological?</w:t>
      </w:r>
    </w:p>
    <w:p>
      <w:pPr>
        <w:pStyle w:val="BodyText"/>
      </w:pPr>
      <w:r>
        <w:t xml:space="preserve">The Nazirite vow in Numbers 6 is voluntary and temporary. Samson’s Nazirite status is imposed from the womb and lifelong — a significant departure from the legal norm. Some interpreters read this as straightforwardly establishing Samson as a set-apart judge and move no further. Others (redemptive-historical and typological readers in the Clowney tradition) see in the womb-consecration, the Spirit’s distinctive empowerment, and the deliverer-role a typological pattern pointing toward the One who would be consecrated from eternity, filled with the Spirit without measure, and accomplish the definitive deliverance. This typological reading is illuminating as a canonical horizon but must not dominate a Judges 13 exposition — the chapter’s own claim must be allowed to stand on its own terms. Note the type; do not collapse the text into it.</w:t>
      </w:r>
    </w:p>
    <w:p>
      <w:pPr>
        <w:pStyle w:val="BodyText"/>
      </w:pPr>
      <w:r>
        <w:rPr>
          <w:b/>
          <w:bCs/>
        </w:rPr>
        <w:t xml:space="preserve">Manoah’s wife as the theological center</w:t>
      </w:r>
    </w:p>
    <w:p>
      <w:pPr>
        <w:pStyle w:val="BodyText"/>
      </w:pPr>
      <w:r>
        <w:t xml:space="preserve">Manoah is a sympathetic but secondary figure in this chapter. His wife is the primary recipient of divine revelation (the Angel appears to her twice, to Manoah once), and her response to Manoah’s fear (</w:t>
      </w:r>
      <w:r>
        <w:t xml:space="preserve">“If the LORD had meant to kill us…”</w:t>
      </w:r>
      <w:r>
        <w:t xml:space="preserve">) is the theological climax of the chapter — not Samson’s birth, not the miracle of the ascending flame. Some expository traditions center the chapter on Samson’s birth and treat the parents as mere backstory. This misreads the chapter’s structure. The woman’s theological reasoning in verses 23–24 is the narrator’s own conclusion, placed at the chapter’s end to ground the reader before the Samson narrative begins. Expository treatments should follow the narrator’s lead and let her voice carry the chapter’s theological freight.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18:1–15</w:t>
      </w:r>
      <w:r>
        <w:t xml:space="preserve"> </w:t>
      </w:r>
      <w:r>
        <w:t xml:space="preserve">— The Angel of the LORD appears to Abraham and Sarah with an impossible birth announcement; barrenness overcome by divine visitation establishes the canonical pattern Judges 13 deliberately invokes.</w:t>
      </w:r>
    </w:p>
    <w:p>
      <w:pPr>
        <w:pStyle w:val="Compact"/>
        <w:numPr>
          <w:ilvl w:val="0"/>
          <w:numId w:val="1001"/>
        </w:numPr>
      </w:pPr>
      <w:r>
        <w:rPr>
          <w:b/>
          <w:bCs/>
        </w:rPr>
        <w:t xml:space="preserve">Isaiah 9:6</w:t>
      </w:r>
      <w:r>
        <w:t xml:space="preserve"> </w:t>
      </w:r>
      <w:r>
        <w:t xml:space="preserve">—</w:t>
      </w:r>
      <w:r>
        <w:t xml:space="preserve"> </w:t>
      </w:r>
      <w:r>
        <w:t xml:space="preserve">“Wonderful Counselor”</w:t>
      </w:r>
      <w:r>
        <w:t xml:space="preserve"> </w:t>
      </w:r>
      <w:r>
        <w:t xml:space="preserve">— the same root (פֶּלֶא) as the Angel’s self-identification in Judges 13:18, anchoring the Angel of the LORD in the messianic trajectory and supporting the pre-incarnate Christ identification.</w:t>
      </w:r>
    </w:p>
    <w:p>
      <w:pPr>
        <w:pStyle w:val="Compact"/>
        <w:numPr>
          <w:ilvl w:val="0"/>
          <w:numId w:val="1001"/>
        </w:numPr>
      </w:pPr>
      <w:r>
        <w:rPr>
          <w:b/>
          <w:bCs/>
        </w:rPr>
        <w:t xml:space="preserve">Luke 1:26–38</w:t>
      </w:r>
      <w:r>
        <w:t xml:space="preserve"> </w:t>
      </w:r>
      <w:r>
        <w:t xml:space="preserve">— Gabriel’s annunciation to Mary parallels the Judges 13 annunciation in structure (messenger → woman → birth announcement → consecration → Spirit’s role) and places Samson’s birth in the canonical sequence of miraculous births pointing toward the ultimate miracle.</w:t>
      </w:r>
    </w:p>
    <w:p>
      <w:pPr>
        <w:pStyle w:val="Compact"/>
        <w:numPr>
          <w:ilvl w:val="0"/>
          <w:numId w:val="1001"/>
        </w:numPr>
      </w:pPr>
      <w:r>
        <w:rPr>
          <w:b/>
          <w:bCs/>
        </w:rPr>
        <w:t xml:space="preserve">Romans 5:8</w:t>
      </w:r>
      <w:r>
        <w:t xml:space="preserve"> </w:t>
      </w:r>
      <w:r>
        <w:t xml:space="preserve">—</w:t>
      </w:r>
      <w:r>
        <w:t xml:space="preserve"> </w:t>
      </w:r>
      <w:r>
        <w:t xml:space="preserve">“While we were still sinners, Christ died for us”</w:t>
      </w:r>
      <w:r>
        <w:t xml:space="preserve"> </w:t>
      </w:r>
      <w:r>
        <w:t xml:space="preserve">— the theological principle governing Judges 13’s structure: God’s decisive saving act precedes and does not wait upon human faithfulness or petition.</w:t>
      </w:r>
    </w:p>
    <w:p>
      <w:pPr>
        <w:pStyle w:val="Compact"/>
        <w:numPr>
          <w:ilvl w:val="0"/>
          <w:numId w:val="1001"/>
        </w:numPr>
      </w:pPr>
      <w:r>
        <w:rPr>
          <w:b/>
          <w:bCs/>
        </w:rPr>
        <w:t xml:space="preserve">Numbers 6:1–21</w:t>
      </w:r>
      <w:r>
        <w:t xml:space="preserve"> </w:t>
      </w:r>
      <w:r>
        <w:t xml:space="preserve">— The Nazirite law provides the legal background for the womb-consecration and makes the departure from voluntary practice theologically significant.</w:t>
      </w:r>
    </w:p>
    <w:p>
      <w:r>
        <w:pict>
          <v:rect style="width:0;height:1.5pt" o:hralign="center" o:hrstd="t" o:hr="t"/>
        </w:pict>
      </w:r>
    </w:p>
    <w:p>
      <w:pPr>
        <w:pStyle w:val="FirstParagraph"/>
      </w:pPr>
      <w:r>
        <w:rPr>
          <w:b/>
          <w:bCs/>
        </w:rPr>
        <w:t xml:space="preserve">Aim:</w:t>
      </w:r>
      <w:r>
        <w:t xml:space="preserve"> </w:t>
      </w:r>
      <w:r>
        <w:t xml:space="preserve">To demonstrate that God’s covenant faithfulness is not contingent on the faithfulness of His people, and to produce in the reader a trust in divine initiative that withstands even the most discouraging silences.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13:1</w:t>
            </w:r>
          </w:p>
        </w:tc>
        <w:tc>
          <w:tcPr/>
          <w:p>
            <w:pPr>
              <w:pStyle w:val="Compact"/>
            </w:pPr>
            <w:r>
              <w:t xml:space="preserve">Israel does evil; given into Philistine hands forty years</w:t>
            </w:r>
          </w:p>
        </w:tc>
        <w:tc>
          <w:tcPr/>
          <w:p>
            <w:pPr>
              <w:pStyle w:val="Compact"/>
            </w:pPr>
            <w:r>
              <w:t xml:space="preserve">No recorded cry — deliberate departure from Judges pattern</w:t>
            </w:r>
          </w:p>
        </w:tc>
      </w:tr>
      <w:tr>
        <w:tc>
          <w:tcPr/>
          <w:p>
            <w:pPr>
              <w:pStyle w:val="Compact"/>
            </w:pPr>
            <w:r>
              <w:t xml:space="preserve">13:2</w:t>
            </w:r>
          </w:p>
        </w:tc>
        <w:tc>
          <w:tcPr/>
          <w:p>
            <w:pPr>
              <w:pStyle w:val="Compact"/>
            </w:pPr>
            <w:r>
              <w:t xml:space="preserve">Introduction of Manoah of Zorah, tribe of Dan; wife unnamed and barren</w:t>
            </w:r>
          </w:p>
        </w:tc>
        <w:tc>
          <w:tcPr/>
          <w:p>
            <w:pPr>
              <w:pStyle w:val="Compact"/>
            </w:pPr>
            <w:r>
              <w:t xml:space="preserve">Barrenness = human impossibility; tribe of Dan = already diminished; wife’s anonymity may signal her representative function</w:t>
            </w:r>
          </w:p>
        </w:tc>
      </w:tr>
      <w:tr>
        <w:tc>
          <w:tcPr/>
          <w:p>
            <w:pPr>
              <w:pStyle w:val="Compact"/>
            </w:pPr>
            <w:r>
              <w:t xml:space="preserve">13:3</w:t>
            </w:r>
          </w:p>
        </w:tc>
        <w:tc>
          <w:tcPr/>
          <w:p>
            <w:pPr>
              <w:pStyle w:val="Compact"/>
            </w:pPr>
            <w:r>
              <w:t xml:space="preserve">Angel of the LORD appears to the woman; announces she will conceive and bear a son</w:t>
            </w:r>
          </w:p>
        </w:tc>
        <w:tc>
          <w:tcPr/>
          <w:p>
            <w:pPr>
              <w:pStyle w:val="Compact"/>
            </w:pPr>
            <w:r>
              <w:t xml:space="preserve">Revelation goes to the woman first — twice; not Manoah</w:t>
            </w:r>
          </w:p>
        </w:tc>
      </w:tr>
      <w:tr>
        <w:tc>
          <w:tcPr/>
          <w:p>
            <w:pPr>
              <w:pStyle w:val="Compact"/>
            </w:pPr>
            <w:r>
              <w:t xml:space="preserve">13:4–5</w:t>
            </w:r>
          </w:p>
        </w:tc>
        <w:tc>
          <w:tcPr/>
          <w:p>
            <w:pPr>
              <w:pStyle w:val="Compact"/>
            </w:pPr>
            <w:r>
              <w:t xml:space="preserve">Instructions: abstain from wine, strong drink, unclean food; child will be a Nazirite from womb; he will begin to deliver Israel from Philistines</w:t>
            </w:r>
          </w:p>
        </w:tc>
        <w:tc>
          <w:tcPr/>
          <w:p>
            <w:pPr>
              <w:pStyle w:val="Compact"/>
            </w:pPr>
            <w:r>
              <w:t xml:space="preserve">Key term:</w:t>
            </w:r>
            <w:r>
              <w:t xml:space="preserve"> </w:t>
            </w:r>
            <w:r>
              <w:t xml:space="preserve">“begin”</w:t>
            </w:r>
            <w:r>
              <w:t xml:space="preserve"> </w:t>
            </w:r>
            <w:r>
              <w:t xml:space="preserve">— Samson’s deliverance is partial and incomplete; Spirit’s agenda reaches beyond him</w:t>
            </w:r>
          </w:p>
        </w:tc>
      </w:tr>
      <w:tr>
        <w:tc>
          <w:tcPr/>
          <w:p>
            <w:pPr>
              <w:pStyle w:val="Compact"/>
            </w:pPr>
            <w:r>
              <w:t xml:space="preserve">13:6–7</w:t>
            </w:r>
          </w:p>
        </w:tc>
        <w:tc>
          <w:tcPr/>
          <w:p>
            <w:pPr>
              <w:pStyle w:val="Compact"/>
            </w:pPr>
            <w:r>
              <w:t xml:space="preserve">Woman reports to Manoah; describes the man as terrifying in appearance; did not know where he was from or tell his name; repeats the child’s consecration</w:t>
            </w:r>
          </w:p>
        </w:tc>
        <w:tc>
          <w:tcPr/>
          <w:p>
            <w:pPr>
              <w:pStyle w:val="Compact"/>
            </w:pPr>
            <w:r>
              <w:t xml:space="preserve">The woman’s report is accurate; she does not exaggerate or diminish</w:t>
            </w:r>
          </w:p>
        </w:tc>
      </w:tr>
      <w:tr>
        <w:tc>
          <w:tcPr/>
          <w:p>
            <w:pPr>
              <w:pStyle w:val="Compact"/>
            </w:pPr>
            <w:r>
              <w:t xml:space="preserve">13:8–9</w:t>
            </w:r>
          </w:p>
        </w:tc>
        <w:tc>
          <w:tcPr/>
          <w:p>
            <w:pPr>
              <w:pStyle w:val="Compact"/>
            </w:pPr>
            <w:r>
              <w:t xml:space="preserve">Manoah prays for the man of God to return; God hears and the Angel returns to the woman (again)</w:t>
            </w:r>
          </w:p>
        </w:tc>
        <w:tc>
          <w:tcPr/>
          <w:p>
            <w:pPr>
              <w:pStyle w:val="Compact"/>
            </w:pPr>
            <w:r>
              <w:t xml:space="preserve">God answers prayer; Angel again appears to woman rather than to Manoah</w:t>
            </w:r>
          </w:p>
        </w:tc>
      </w:tr>
      <w:tr>
        <w:tc>
          <w:tcPr/>
          <w:p>
            <w:pPr>
              <w:pStyle w:val="Compact"/>
            </w:pPr>
            <w:r>
              <w:t xml:space="preserve">13:10–11</w:t>
            </w:r>
          </w:p>
        </w:tc>
        <w:tc>
          <w:tcPr/>
          <w:p>
            <w:pPr>
              <w:pStyle w:val="Compact"/>
            </w:pPr>
            <w:r>
              <w:t xml:space="preserve">Woman runs to get Manoah; Manoah asks:</w:t>
            </w:r>
            <w:r>
              <w:t xml:space="preserve"> </w:t>
            </w:r>
            <w:r>
              <w:t xml:space="preserve">“Are you the man who spoke to the woman?”</w:t>
            </w:r>
            <w:r>
              <w:t xml:space="preserve"> </w:t>
            </w:r>
            <w:r>
              <w:t xml:space="preserve">Angel confirms:</w:t>
            </w:r>
            <w:r>
              <w:t xml:space="preserve"> </w:t>
            </w:r>
            <w:r>
              <w:t xml:space="preserve">“I am.”</w:t>
            </w:r>
          </w:p>
        </w:tc>
        <w:tc>
          <w:tcPr/>
          <w:p>
            <w:pPr>
              <w:pStyle w:val="Compact"/>
            </w:pPr>
            <w:r>
              <w:t xml:space="preserve">Manoah’s desire for direct confirmation — understandable but slightly behind his wife</w:t>
            </w:r>
          </w:p>
        </w:tc>
      </w:tr>
      <w:tr>
        <w:tc>
          <w:tcPr/>
          <w:p>
            <w:pPr>
              <w:pStyle w:val="Compact"/>
            </w:pPr>
            <w:r>
              <w:t xml:space="preserve">13:12–14</w:t>
            </w:r>
          </w:p>
        </w:tc>
        <w:tc>
          <w:tcPr/>
          <w:p>
            <w:pPr>
              <w:pStyle w:val="Compact"/>
            </w:pPr>
            <w:r>
              <w:t xml:space="preserve">Manoah asks about the child’s lifestyle and work; Angel essentially repeats the woman’s instructions</w:t>
            </w:r>
          </w:p>
        </w:tc>
        <w:tc>
          <w:tcPr/>
          <w:p>
            <w:pPr>
              <w:pStyle w:val="Compact"/>
            </w:pPr>
            <w:r>
              <w:t xml:space="preserve">The instructions hold; nothing new is added; the word already given to the woman was sufficient</w:t>
            </w:r>
          </w:p>
        </w:tc>
      </w:tr>
      <w:tr>
        <w:tc>
          <w:tcPr/>
          <w:p>
            <w:pPr>
              <w:pStyle w:val="Compact"/>
            </w:pPr>
            <w:r>
              <w:t xml:space="preserve">13:15–18</w:t>
            </w:r>
          </w:p>
        </w:tc>
        <w:tc>
          <w:tcPr/>
          <w:p>
            <w:pPr>
              <w:pStyle w:val="Compact"/>
            </w:pPr>
            <w:r>
              <w:t xml:space="preserve">Manoah offers hospitality; Angel refuses food, directs worship; Manoah asks the Angel’s name; Angel says it is</w:t>
            </w:r>
            <w:r>
              <w:t xml:space="preserve"> </w:t>
            </w:r>
            <w:r>
              <w:t xml:space="preserve">“Wonderful”</w:t>
            </w:r>
            <w:r>
              <w:t xml:space="preserve"> </w:t>
            </w:r>
            <w:r>
              <w:t xml:space="preserve">(beyond understanding)</w:t>
            </w:r>
          </w:p>
        </w:tc>
        <w:tc>
          <w:tcPr/>
          <w:p>
            <w:pPr>
              <w:pStyle w:val="Compact"/>
            </w:pPr>
            <w:r>
              <w:t xml:space="preserve">Refusal of food distinguishes Angel from mere human;</w:t>
            </w:r>
            <w:r>
              <w:t xml:space="preserve"> </w:t>
            </w:r>
            <w:r>
              <w:t xml:space="preserve">“Wonderful”</w:t>
            </w:r>
            <w:r>
              <w:t xml:space="preserve"> </w:t>
            </w:r>
            <w:r>
              <w:t xml:space="preserve">(פֶּלִאי) — theophanic self-identification</w:t>
            </w:r>
          </w:p>
        </w:tc>
      </w:tr>
      <w:tr>
        <w:tc>
          <w:tcPr/>
          <w:p>
            <w:pPr>
              <w:pStyle w:val="Compact"/>
            </w:pPr>
            <w:r>
              <w:t xml:space="preserve">13:19–20</w:t>
            </w:r>
          </w:p>
        </w:tc>
        <w:tc>
          <w:tcPr/>
          <w:p>
            <w:pPr>
              <w:pStyle w:val="Compact"/>
            </w:pPr>
            <w:r>
              <w:t xml:space="preserve">Manoah offers burnt offering; flame ascends; Angel ascends in the flame; Manoah and wife fall on their faces</w:t>
            </w:r>
          </w:p>
        </w:tc>
        <w:tc>
          <w:tcPr/>
          <w:p>
            <w:pPr>
              <w:pStyle w:val="Compact"/>
            </w:pPr>
            <w:r>
              <w:t xml:space="preserve">Theophanic confirmation; the sacrifice is accepted; the Angel’s departure in flame = divine presence</w:t>
            </w:r>
          </w:p>
        </w:tc>
      </w:tr>
      <w:tr>
        <w:tc>
          <w:tcPr/>
          <w:p>
            <w:pPr>
              <w:pStyle w:val="Compact"/>
            </w:pPr>
            <w:r>
              <w:t xml:space="preserve">13:21</w:t>
            </w:r>
          </w:p>
        </w:tc>
        <w:tc>
          <w:tcPr/>
          <w:p>
            <w:pPr>
              <w:pStyle w:val="Compact"/>
            </w:pPr>
            <w:r>
              <w:t xml:space="preserve">Angel of the LORD did not appear again; then Manoah knew it was the Angel of the LORD</w:t>
            </w:r>
          </w:p>
        </w:tc>
        <w:tc>
          <w:tcPr/>
          <w:p>
            <w:pPr>
              <w:pStyle w:val="Compact"/>
            </w:pPr>
            <w:r>
              <w:t xml:space="preserve">Recognition post-departure; the pattern in Judges theophanies</w:t>
            </w:r>
          </w:p>
        </w:tc>
      </w:tr>
      <w:tr>
        <w:tc>
          <w:tcPr/>
          <w:p>
            <w:pPr>
              <w:pStyle w:val="Compact"/>
            </w:pPr>
            <w:r>
              <w:t xml:space="preserve">13:22</w:t>
            </w:r>
          </w:p>
        </w:tc>
        <w:tc>
          <w:tcPr/>
          <w:p>
            <w:pPr>
              <w:pStyle w:val="Compact"/>
            </w:pPr>
            <w:r>
              <w:t xml:space="preserve">Manoah:</w:t>
            </w:r>
            <w:r>
              <w:t xml:space="preserve"> </w:t>
            </w:r>
            <w:r>
              <w:t xml:space="preserve">“We will surely die, for we have seen God”</w:t>
            </w:r>
          </w:p>
        </w:tc>
        <w:tc>
          <w:tcPr/>
          <w:p>
            <w:pPr>
              <w:pStyle w:val="Compact"/>
            </w:pPr>
            <w:r>
              <w:t xml:space="preserve">Theologically appropriate response; confirms divine identity</w:t>
            </w:r>
          </w:p>
        </w:tc>
      </w:tr>
      <w:tr>
        <w:tc>
          <w:tcPr/>
          <w:p>
            <w:pPr>
              <w:pStyle w:val="Compact"/>
            </w:pPr>
            <w:r>
              <w:t xml:space="preserve">13:23</w:t>
            </w:r>
          </w:p>
        </w:tc>
        <w:tc>
          <w:tcPr/>
          <w:p>
            <w:pPr>
              <w:pStyle w:val="Compact"/>
            </w:pPr>
            <w:r>
              <w:t xml:space="preserve">Wife reasons:</w:t>
            </w:r>
            <w:r>
              <w:t xml:space="preserve"> </w:t>
            </w:r>
            <w:r>
              <w:t xml:space="preserve">“If the LORD had meant to kill us, He would not have accepted our offering… or announced these things”</w:t>
            </w:r>
          </w:p>
        </w:tc>
        <w:tc>
          <w:tcPr/>
          <w:p>
            <w:pPr>
              <w:pStyle w:val="Compact"/>
            </w:pPr>
            <w:r>
              <w:t xml:space="preserve">The theological climax of the chapter — grounded reasoning from God’s acts to His intent</w:t>
            </w:r>
          </w:p>
        </w:tc>
      </w:tr>
      <w:tr>
        <w:tc>
          <w:tcPr/>
          <w:p>
            <w:pPr>
              <w:pStyle w:val="Compact"/>
            </w:pPr>
            <w:r>
              <w:t xml:space="preserve">13:24–25</w:t>
            </w:r>
          </w:p>
        </w:tc>
        <w:tc>
          <w:tcPr/>
          <w:p>
            <w:pPr>
              <w:pStyle w:val="Compact"/>
            </w:pPr>
            <w:r>
              <w:t xml:space="preserve">Child born; named Samson; grows; LORD blesses him; Spirit begins to stir him at Mahaneh-dan</w:t>
            </w:r>
          </w:p>
        </w:tc>
        <w:tc>
          <w:tcPr/>
          <w:p>
            <w:pPr>
              <w:pStyle w:val="Compact"/>
            </w:pPr>
            <w:r>
              <w:t xml:space="preserve">The Spirit’s movement precedes any recorded action; the chapter ends with divine initiative, not human achievement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13:1</w:t>
            </w:r>
          </w:p>
        </w:tc>
        <w:tc>
          <w:tcPr/>
          <w:p>
            <w:pPr>
              <w:pStyle w:val="Compact"/>
            </w:pPr>
            <w:r>
              <w:t xml:space="preserve">The Silence: Israel’s Failure and God’s Unilateral Movement</w:t>
            </w:r>
          </w:p>
        </w:tc>
      </w:tr>
      <w:tr>
        <w:tc>
          <w:tcPr/>
          <w:p>
            <w:pPr>
              <w:pStyle w:val="Compact"/>
            </w:pPr>
            <w:r>
              <w:t xml:space="preserve">2</w:t>
            </w:r>
          </w:p>
        </w:tc>
        <w:tc>
          <w:tcPr/>
          <w:p>
            <w:pPr>
              <w:pStyle w:val="Compact"/>
            </w:pPr>
            <w:r>
              <w:t xml:space="preserve">13:2–7</w:t>
            </w:r>
          </w:p>
        </w:tc>
        <w:tc>
          <w:tcPr/>
          <w:p>
            <w:pPr>
              <w:pStyle w:val="Compact"/>
            </w:pPr>
            <w:r>
              <w:t xml:space="preserve">The Announcement: The Angel Appears to the Woman</w:t>
            </w:r>
          </w:p>
        </w:tc>
      </w:tr>
      <w:tr>
        <w:tc>
          <w:tcPr/>
          <w:p>
            <w:pPr>
              <w:pStyle w:val="Compact"/>
            </w:pPr>
            <w:r>
              <w:t xml:space="preserve">3</w:t>
            </w:r>
          </w:p>
        </w:tc>
        <w:tc>
          <w:tcPr/>
          <w:p>
            <w:pPr>
              <w:pStyle w:val="Compact"/>
            </w:pPr>
            <w:r>
              <w:t xml:space="preserve">13:8–14</w:t>
            </w:r>
          </w:p>
        </w:tc>
        <w:tc>
          <w:tcPr/>
          <w:p>
            <w:pPr>
              <w:pStyle w:val="Compact"/>
            </w:pPr>
            <w:r>
              <w:t xml:space="preserve">The Confirmation: Manoah Seeks and the Angel Returns</w:t>
            </w:r>
          </w:p>
        </w:tc>
      </w:tr>
      <w:tr>
        <w:tc>
          <w:tcPr/>
          <w:p>
            <w:pPr>
              <w:pStyle w:val="Compact"/>
            </w:pPr>
            <w:r>
              <w:t xml:space="preserve">4</w:t>
            </w:r>
          </w:p>
        </w:tc>
        <w:tc>
          <w:tcPr/>
          <w:p>
            <w:pPr>
              <w:pStyle w:val="Compact"/>
            </w:pPr>
            <w:r>
              <w:t xml:space="preserve">13:15–21</w:t>
            </w:r>
          </w:p>
        </w:tc>
        <w:tc>
          <w:tcPr/>
          <w:p>
            <w:pPr>
              <w:pStyle w:val="Compact"/>
            </w:pPr>
            <w:r>
              <w:t xml:space="preserve">The Theophany: The Angel Revealed and Received</w:t>
            </w:r>
          </w:p>
        </w:tc>
      </w:tr>
      <w:tr>
        <w:tc>
          <w:tcPr/>
          <w:p>
            <w:pPr>
              <w:pStyle w:val="Compact"/>
            </w:pPr>
            <w:r>
              <w:t xml:space="preserve">5</w:t>
            </w:r>
          </w:p>
        </w:tc>
        <w:tc>
          <w:tcPr/>
          <w:p>
            <w:pPr>
              <w:pStyle w:val="Compact"/>
            </w:pPr>
            <w:r>
              <w:t xml:space="preserve">13:22–25</w:t>
            </w:r>
          </w:p>
        </w:tc>
        <w:tc>
          <w:tcPr/>
          <w:p>
            <w:pPr>
              <w:pStyle w:val="Compact"/>
            </w:pPr>
            <w:r>
              <w:t xml:space="preserve">The Reasoning and the Birth: Trust Grounded and Deliverance Begun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unilateral grace opens a new chapter of deliverance from barrenness and silence.</w:t>
      </w:r>
    </w:p>
    <w:p>
      <w:pPr>
        <w:pStyle w:val="BodyText"/>
      </w:pPr>
      <w:r>
        <w:rPr>
          <w:b/>
          <w:bCs/>
        </w:rPr>
        <w:t xml:space="preserve">Primary Claim:</w:t>
      </w:r>
      <w:r>
        <w:t xml:space="preserve"> </w:t>
      </w:r>
      <w:r>
        <w:t xml:space="preserve">When Israel has stopped crying out and has no claim on God’s mercy, God acts anyway — sending His Angel, consecrating a deliverer from the womb, and grounding the entire deliverance in sovereign initiative rather than human response. He is calling His people to trust not in their own faithfulness but in His.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God’s faithfulness to His purposes even when your faithfulness has collapsed.</w:t>
      </w:r>
      <w:r>
        <w:t xml:space="preserve"> </w:t>
      </w:r>
      <w:r>
        <w:rPr>
          <w:i/>
          <w:iCs/>
        </w:rPr>
        <w:t xml:space="preserve">(Mind/belief)</w:t>
      </w:r>
    </w:p>
    <w:p>
      <w:pPr>
        <w:pStyle w:val="BodyText"/>
      </w:pPr>
      <w:r>
        <w:t xml:space="preserve">The generation of Israelites in Judges 13 had no record of crying out, no record of turning, no recorded prayer for relief — and God sent an angel and consecrated a deliverer anyway. This is not an invitation to passive indifference; it is a rebuke to the assumption that God’s saving purposes are contingent on our sustained faithfulness. Examine where you have concluded, functionally if not theologically, that God’s movement in your life awaits your improved performance. The forty-year silence in Israel did not delay the divine timetable by a single day.</w:t>
      </w:r>
    </w:p>
    <w:p>
      <w:pPr>
        <w:pStyle w:val="BodyText"/>
      </w:pPr>
      <w:r>
        <w:rPr>
          <w:b/>
          <w:bCs/>
        </w:rPr>
        <w:t xml:space="preserve">2. When God speaks an impossible word, do not demand a second messenger before you believe it.</w:t>
      </w:r>
      <w:r>
        <w:t xml:space="preserve"> </w:t>
      </w:r>
      <w:r>
        <w:rPr>
          <w:i/>
          <w:iCs/>
        </w:rPr>
        <w:t xml:space="preserve">(Mind/belief)</w:t>
      </w:r>
    </w:p>
    <w:p>
      <w:pPr>
        <w:pStyle w:val="BodyText"/>
      </w:pPr>
      <w:r>
        <w:t xml:space="preserve">The Angel of the LORD appeared first to the woman, told her everything she needed to know, and she received it. Manoah, well-intentioned, prayed for a second visitation — and the Angel came again, to his wife, and said the same thing. The second confirmation added nothing to the first word. There is a kind of spiritual caution that is actually a failure to trust the word already given. Consider where you have received a clear word from God — in Scripture, through the gospel, through the promises of covenant — and are still waiting for a second visitation before you will rest in it.</w:t>
      </w:r>
    </w:p>
    <w:p>
      <w:pPr>
        <w:pStyle w:val="BodyText"/>
      </w:pPr>
      <w:r>
        <w:rPr>
          <w:b/>
          <w:bCs/>
        </w:rPr>
        <w:t xml:space="preserve">3. Let God’s past acceptance of your worship anchor your trust when His purposes are mysterious.</w:t>
      </w:r>
      <w:r>
        <w:t xml:space="preserve"> </w:t>
      </w:r>
      <w:r>
        <w:rPr>
          <w:i/>
          <w:iCs/>
        </w:rPr>
        <w:t xml:space="preserve">(Affections/worship)</w:t>
      </w:r>
    </w:p>
    <w:p>
      <w:pPr>
        <w:pStyle w:val="BodyText"/>
      </w:pPr>
      <w:r>
        <w:t xml:space="preserve">Manoah’s wife did not reason from an abstract principle but from a specific act: God accepted our offering. He received our worship. He told us these things. She moved from the concrete evidence of divine acceptance to confidence in divine intent. This is the shape of Christian trust: not blind optimism, not theological abstraction, but reasoning from what God has already done — above all from the cross, where God accepted the offering of His Son in your place — to what He intends. Let the cross be for you what the ascending flame was for Manoah’s wife: the irreversible evidence that God has not and will not turn against you.</w:t>
      </w:r>
    </w:p>
    <w:p>
      <w:pPr>
        <w:pStyle w:val="BodyText"/>
      </w:pPr>
      <w:r>
        <w:rPr>
          <w:b/>
          <w:bCs/>
        </w:rPr>
        <w:t xml:space="preserve">4. Actively cultivate the habit of reasoning from God’s acts to God’s purposes, rather than reading His purposes off your circumstances.</w:t>
      </w:r>
      <w:r>
        <w:t xml:space="preserve"> </w:t>
      </w:r>
      <w:r>
        <w:rPr>
          <w:i/>
          <w:iCs/>
        </w:rPr>
        <w:t xml:space="preserve">(Will/behavior)</w:t>
      </w:r>
    </w:p>
    <w:p>
      <w:pPr>
        <w:pStyle w:val="BodyText"/>
      </w:pPr>
      <w:r>
        <w:t xml:space="preserve">Manoah looked at the situation and concluded they would die. His wife looked at the same situation and concluded they would live — not because circumstances had changed, but because she reasoned differently. The discipline of reading God’s character and intent from His revealed acts rather than from current circumstances is not intuitive; it must be cultivated deliberately. This week, identify one circumstance you are reading negatively and practice the woman’s method: what has God done that speaks to this? What does His acceptance of worship, His giving of promises, His sending of the gospel tell you about what He is doing here?</w:t>
      </w:r>
    </w:p>
    <w:p>
      <w:pPr>
        <w:pStyle w:val="BodyText"/>
      </w:pPr>
      <w:r>
        <w:rPr>
          <w:b/>
          <w:bCs/>
        </w:rPr>
        <w:t xml:space="preserve">5. Do not let the mixed character of God’s instruments become an occasion to doubt God’s purposes.</w:t>
      </w:r>
      <w:r>
        <w:t xml:space="preserve"> </w:t>
      </w:r>
      <w:r>
        <w:rPr>
          <w:i/>
          <w:iCs/>
        </w:rPr>
        <w:t xml:space="preserve">(Affections/worship)</w:t>
      </w:r>
    </w:p>
    <w:p>
      <w:pPr>
        <w:pStyle w:val="BodyText"/>
      </w:pPr>
      <w:r>
        <w:t xml:space="preserve">The angel told Manoah’s wife that this child would</w:t>
      </w:r>
      <w:r>
        <w:t xml:space="preserve"> </w:t>
      </w:r>
      <w:r>
        <w:t xml:space="preserve">“begin to deliver Israel”</w:t>
      </w:r>
      <w:r>
        <w:t xml:space="preserve"> </w:t>
      </w:r>
      <w:r>
        <w:t xml:space="preserve">— not complete it, not do it cleanly, not do it without failure. The reader of Judges knows what is coming: Samson’s story is extraordinary in both his spiritual gifting and his moral disorder. God knew all of this when He consecrated Samson in the womb. This should produce in the reader a profound relief: God’s purposes do not depend on the clean track record of His instruments. The church has always been delivered and sustained through flawed vessels — because the deliverance belongs to God, not to them. Stop waiting for a perfect vessel. Stop being scandalized when God uses an imperfect one. The purposes are His; so is the power.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13 displays one of Scripture’s most consistent theological patterns: God’s saving initiative is unconditioned by human faithfulness. The chapter’s most theologically significant feature — the absence of Israel’s cry — is not a narrative gap but a theological statement. The God who acts here is not responding to human petition or covenant compliance; He is acting from within Himself, from His own covenant commitment. The theophanic appearance of the Angel of the LORD, self-identified as</w:t>
      </w:r>
      <w:r>
        <w:t xml:space="preserve"> </w:t>
      </w:r>
      <w:r>
        <w:t xml:space="preserve">“Wonderful,”</w:t>
      </w:r>
      <w:r>
        <w:t xml:space="preserve"> </w:t>
      </w:r>
      <w:r>
        <w:t xml:space="preserve">confirms that what enters history in chapter 13 is not merely a birth announcement but a divine incursion — God Himself entering the situation His people have abandoned. The theology of barrenness-overcome-by-divine-announcement, running from Sarah through Hannah through Elizabeth to Mary, is here advanced: the deliverer who comes from human impossibility always signals that the source of deliverance is not human at all.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13 is a narrative exposition of what Reformed theology names the unconditioned nature of divine grace. Election, in the Reformed understanding, does not wait on foreseen merit, prayer, or covenant faithfulness — and Samson’s prenatal consecration is a striking narrative illustration of this: the Spirit stirs the child before any choice, any prayer, any virtue of his own. The chapter’s structure — God acts, God reveals, God consecrates, God blesses, the Spirit moves — mirrors the ordo salutis in narrative form: the movement is entirely from above downward. Manoah’s wife’s theological reasoning in verse 23 is itself a model of Reformed epistemology: she argues from the concrete acts of God (acceptance of worship, declaration of promise) to confidence in His purposes — not from introspection, not from her own faithfulness, but from what He has demonstrably done. The gospel does the same work: the cross is God’s accepted offering, and from it we reason forward into confidence about everything that follows.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Israel had nothing left to offer — no prayer, no repentance, no faithfulness — and God sent His Angel anyway. That is the entire chapter. It means this: your standing before God and His movement in your life do not ultimately depend on what you manage to bring to Him. He has already sent His Son into your barrenness, consecrated a Deliverer before you had any part in it, and anchored His purposes in His own character rather than yours. Stop living as though the next good performance will finally earn His movement. He already moved. The question is whether you will reason like Manoah’s wife — from what He has already done — and rest there.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Making Samson the center of chapter 13.</w:t>
      </w:r>
      <w:r>
        <w:t xml:space="preserve"> </w:t>
      </w:r>
      <w:r>
        <w:t xml:space="preserve">Samson is not born until verse 24. The chapter’s theological freight is carried by the Angel of the LORD, by the structure of divine initiative without human petition, and by Manoah’s wife’s reasoning in verse 23. Sermons that rush to Samson’s birth announcement as the main event miss the chapter’s actual claim. The narrator deliberately spends most of the chapter on the divine visitation and the parents’ response — follow the narrator’s emphasis.</w:t>
      </w:r>
    </w:p>
    <w:p>
      <w:pPr>
        <w:numPr>
          <w:ilvl w:val="0"/>
          <w:numId w:val="1002"/>
        </w:numPr>
      </w:pPr>
      <w:r>
        <w:rPr>
          <w:b/>
          <w:bCs/>
        </w:rPr>
        <w:t xml:space="preserve">Treating the absence of Israel’s cry as an incidental narrative detail.</w:t>
      </w:r>
      <w:r>
        <w:t xml:space="preserve"> </w:t>
      </w:r>
      <w:r>
        <w:t xml:space="preserve">The pattern in Judges is so consistent that its disruption is impossible to miss for a careful reader. To preach this chapter without noting that God acts here without being petitioned — and to draw out what that means for the doctrine of grace — is to miss the most structurally significant theological feature of the passage. The absence of the cry is load-bearing; expositors should say so.</w:t>
      </w:r>
    </w:p>
    <w:p>
      <w:pPr>
        <w:numPr>
          <w:ilvl w:val="0"/>
          <w:numId w:val="1002"/>
        </w:numPr>
      </w:pPr>
      <w:r>
        <w:rPr>
          <w:b/>
          <w:bCs/>
        </w:rPr>
        <w:t xml:space="preserve">Moralizing Manoah and his wife into character examples.</w:t>
      </w:r>
      <w:r>
        <w:t xml:space="preserve"> </w:t>
      </w:r>
      <w:r>
        <w:t xml:space="preserve">The chapter is not primarily a lesson in</w:t>
      </w:r>
      <w:r>
        <w:t xml:space="preserve"> </w:t>
      </w:r>
      <w:r>
        <w:t xml:space="preserve">“how to receive divine guidance”</w:t>
      </w:r>
      <w:r>
        <w:t xml:space="preserve"> </w:t>
      </w:r>
      <w:r>
        <w:t xml:space="preserve">(Manoah’s model) or</w:t>
      </w:r>
      <w:r>
        <w:t xml:space="preserve"> </w:t>
      </w:r>
      <w:r>
        <w:t xml:space="preserve">“how to stay calm when your husband panics”</w:t>
      </w:r>
      <w:r>
        <w:t xml:space="preserve"> </w:t>
      </w:r>
      <w:r>
        <w:t xml:space="preserve">(his wife’s model). Both are observable in the text, but reducing them to character lessons inverts the chapter’s emphasis. They are instruments through whom God displays His sovereign faithfulness — the theological weight belongs to what God is doing, not to how well or poorly the humans respond.</w:t>
      </w:r>
    </w:p>
    <w:p>
      <w:pPr>
        <w:numPr>
          <w:ilvl w:val="0"/>
          <w:numId w:val="1002"/>
        </w:numPr>
      </w:pPr>
      <w:r>
        <w:rPr>
          <w:b/>
          <w:bCs/>
        </w:rPr>
        <w:t xml:space="preserve">Ignoring or over-explaining the Angel of the LORD’s identity.</w:t>
      </w:r>
      <w:r>
        <w:t xml:space="preserve"> </w:t>
      </w:r>
      <w:r>
        <w:t xml:space="preserve">Two errors flank this issue: ignoring the theophanic elements entirely (treating the Angel as a run-of-the-mill messenger and missing the pre-incarnate Christ resonance) or turning the sermon into a theology lecture on theophanies. The text raises the identity question clearly through the</w:t>
      </w:r>
      <w:r>
        <w:t xml:space="preserve"> </w:t>
      </w:r>
      <w:r>
        <w:t xml:space="preserve">“Wonderful”</w:t>
      </w:r>
      <w:r>
        <w:t xml:space="preserve"> </w:t>
      </w:r>
      <w:r>
        <w:t xml:space="preserve">name, the accepted sacrifice, and Manoah’s fear of death — and the expositor should note the significance without letting the Christological discussion displace the chapter’s primary claim.</w:t>
      </w:r>
    </w:p>
    <w:p>
      <w:pPr>
        <w:numPr>
          <w:ilvl w:val="0"/>
          <w:numId w:val="1002"/>
        </w:numPr>
      </w:pPr>
      <w:r>
        <w:rPr>
          <w:b/>
          <w:bCs/>
        </w:rPr>
        <w:t xml:space="preserve">Presenting Samson’s coming career as straightforwardly triumphant.</w:t>
      </w:r>
      <w:r>
        <w:t xml:space="preserve"> </w:t>
      </w:r>
      <w:r>
        <w:t xml:space="preserve">The Angel’s language is deliberately partial: he will</w:t>
      </w:r>
      <w:r>
        <w:t xml:space="preserve"> </w:t>
      </w:r>
      <w:r>
        <w:t xml:space="preserve">“begin to deliver Israel.”</w:t>
      </w:r>
      <w:r>
        <w:t xml:space="preserve"> </w:t>
      </w:r>
      <w:r>
        <w:t xml:space="preserve">Any congregation familiar with Judges 14–16 knows how mixed and ultimately tragic the Samson story is. Failing to acknowledge this — presenting chapter 13 as the promising overture to a hero story — will create cognitive dissonance for informed readers and set up a moralistic misreading of the Samson cycle as a whole. The word</w:t>
      </w:r>
      <w:r>
        <w:t xml:space="preserve"> </w:t>
      </w:r>
      <w:r>
        <w:t xml:space="preserve">“begin”</w:t>
      </w:r>
      <w:r>
        <w:t xml:space="preserve"> </w:t>
      </w:r>
      <w:r>
        <w:t xml:space="preserve">is God’s own qualifier; honor it.</w:t>
      </w:r>
    </w:p>
    <w:p>
      <w:pPr>
        <w:numPr>
          <w:ilvl w:val="0"/>
          <w:numId w:val="1002"/>
        </w:numPr>
      </w:pPr>
      <w:r>
        <w:rPr>
          <w:b/>
          <w:bCs/>
        </w:rPr>
        <w:t xml:space="preserve">Failing to press the application of God’s unprompted grace to the discouraged or spiritually silent hearer.</w:t>
      </w:r>
      <w:r>
        <w:t xml:space="preserve"> </w:t>
      </w:r>
      <w:r>
        <w:t xml:space="preserve">Every congregation contains people who have effectively stopped crying out — who have grown silent in prayer, who feel their spiritual failure has disqualified them from God’s active concern. Judges 13 speaks precisely to them. A sermon that delivers this chapter only as theological information and never as direct address to the spiritually exhausted has missed the chapter’s intent entirely.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2026-07-14T21:02:27Z</dcterms:created>
  <dcterms:modified xsi:type="dcterms:W3CDTF">2026-07-14T21:02:27Z</dcterms:modified>
</cp:coreProperties>
</file>

<file path=docProps/custom.xml><?xml version="1.0" encoding="utf-8"?>
<Properties xmlns="http://schemas.openxmlformats.org/officeDocument/2006/custom-properties" xmlns:vt="http://schemas.openxmlformats.org/officeDocument/2006/docPropsVTypes"/>
</file>